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A2693" w14:textId="77777777" w:rsidR="002A6D21" w:rsidRDefault="002A6D21" w:rsidP="002A6D2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lt-LT"/>
        </w:rPr>
        <w:t>TECHNINĖ UŽDUOTIS</w:t>
      </w:r>
    </w:p>
    <w:p w14:paraId="1986A08F" w14:textId="77777777" w:rsidR="002A6D21" w:rsidRDefault="002A6D21" w:rsidP="002A6D21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eastAsia="lt-LT"/>
        </w:rPr>
        <w:t>Investicijų planų ir energinio naudingumo sertifikatų parengimo paslaugos pirkimui</w:t>
      </w:r>
    </w:p>
    <w:p w14:paraId="5CCA488B" w14:textId="77777777" w:rsidR="002A6D21" w:rsidRDefault="002A6D21" w:rsidP="002A6D21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</w:p>
    <w:p w14:paraId="574DD7FC" w14:textId="77777777" w:rsidR="002A6D21" w:rsidRDefault="002A6D21" w:rsidP="002A6D21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>1. Įvadinė informacija</w:t>
      </w:r>
    </w:p>
    <w:p w14:paraId="6063B011" w14:textId="77777777" w:rsidR="002A6D21" w:rsidRDefault="002A6D21" w:rsidP="002A6D2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Skuodo rajono savivaldybės administracija (Užsakovas) numato vykdyti Investicijų planų ir energinio naudingumo sertifikatų parengimo paslaugos</w:t>
      </w:r>
      <w:r>
        <w:rPr>
          <w:rFonts w:ascii="Times New Roman" w:eastAsia="Times New Roman" w:hAnsi="Times New Roman" w:cs="Times New Roman"/>
          <w:sz w:val="24"/>
          <w:szCs w:val="24"/>
        </w:rPr>
        <w:t>, kurie gali būti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finansuojama </w:t>
      </w:r>
      <w:r>
        <w:rPr>
          <w:rFonts w:ascii="Times New Roman" w:eastAsia="Calibri" w:hAnsi="Times New Roman" w:cs="Times New Roman"/>
          <w:sz w:val="24"/>
          <w:szCs w:val="24"/>
        </w:rPr>
        <w:t xml:space="preserve">valstybės biudžeto lėšomis, pirkimą. Pirkimas vykdomas </w:t>
      </w:r>
      <w:r>
        <w:rPr>
          <w:rFonts w:ascii="Times New Roman" w:eastAsia="Times New Roman" w:hAnsi="Times New Roman" w:cs="Times New Roman"/>
          <w:sz w:val="24"/>
          <w:szCs w:val="24"/>
        </w:rPr>
        <w:t>ruošiantis įgyvendinti daugiabučių namų atnaujinimo (modernizavimo) programą.</w:t>
      </w:r>
    </w:p>
    <w:p w14:paraId="6B666DFD" w14:textId="77777777" w:rsidR="002A6D21" w:rsidRDefault="002A6D21" w:rsidP="002A6D21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>2. Pirkimo objektas</w:t>
      </w:r>
    </w:p>
    <w:p w14:paraId="53967FBD" w14:textId="77777777" w:rsidR="002A6D21" w:rsidRDefault="002A6D21" w:rsidP="002A6D21">
      <w:pPr>
        <w:spacing w:after="0"/>
        <w:jc w:val="both"/>
        <w:rPr>
          <w:rFonts w:ascii="Times New Roman" w:eastAsia="Calibri" w:hAnsi="Times New Roman" w:cs="Times New Roman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2.1. Daugiabučių namų P. Cvirkos g. 5, </w:t>
      </w:r>
      <w:r w:rsidRPr="00123AA6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Skuodo m.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(unikalus Nr. </w:t>
      </w:r>
      <w:r w:rsidRPr="002D706A">
        <w:rPr>
          <w:rFonts w:ascii="Times New Roman" w:eastAsia="Calibri" w:hAnsi="Times New Roman" w:cs="Times New Roman"/>
          <w:color w:val="000000"/>
          <w:sz w:val="24"/>
          <w:lang w:eastAsia="lt-LT"/>
        </w:rPr>
        <w:t>7598-3001-1011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, statybos metai – 1983), Mokyklos g. 4, </w:t>
      </w:r>
      <w:r w:rsidRPr="00123AA6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Skuodo m. 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(unikalus Nr. </w:t>
      </w:r>
      <w:r w:rsidRPr="002D706A">
        <w:rPr>
          <w:rFonts w:ascii="Times New Roman" w:eastAsia="Calibri" w:hAnsi="Times New Roman" w:cs="Times New Roman"/>
          <w:bCs/>
          <w:color w:val="000000"/>
          <w:sz w:val="24"/>
          <w:lang w:eastAsia="lt-LT"/>
        </w:rPr>
        <w:t>7596-9002-5017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, statybos metai – 1969) Gedimino g. 9, Skuodo m.  (unikalus Nr. </w:t>
      </w:r>
      <w:r w:rsidRPr="0042313D">
        <w:rPr>
          <w:rFonts w:ascii="Times New Roman" w:eastAsia="Calibri" w:hAnsi="Times New Roman" w:cs="Times New Roman"/>
          <w:bCs/>
          <w:color w:val="000000"/>
          <w:sz w:val="24"/>
          <w:lang w:eastAsia="lt-LT"/>
        </w:rPr>
        <w:t>7596-2001-5010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, statybos metai – 1962), investicijų planų ir energinio naudingumo sertifikatų parengimo paslauga. </w:t>
      </w:r>
    </w:p>
    <w:p w14:paraId="4FAF672D" w14:textId="77777777" w:rsidR="002A6D21" w:rsidRDefault="002A6D21" w:rsidP="002A6D21">
      <w:pPr>
        <w:pStyle w:val="Sraopastraipa"/>
        <w:spacing w:after="0"/>
        <w:jc w:val="both"/>
        <w:rPr>
          <w:rFonts w:ascii="Times New Roman" w:eastAsia="Calibri" w:hAnsi="Times New Roman" w:cs="Times New Roman"/>
          <w:color w:val="FF0000"/>
          <w:sz w:val="24"/>
          <w:lang w:eastAsia="lt-LT"/>
        </w:rPr>
      </w:pPr>
    </w:p>
    <w:p w14:paraId="17160A4F" w14:textId="77777777" w:rsidR="002A6D21" w:rsidRDefault="002A6D21" w:rsidP="002A6D21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>3. Reikalavimai paslaugų teikimui</w:t>
      </w:r>
    </w:p>
    <w:p w14:paraId="43962DD3" w14:textId="77777777" w:rsidR="002A6D21" w:rsidRDefault="002A6D21" w:rsidP="002A6D21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3.1. Bendrieji paslaugų teikimo reikalavimai:</w:t>
      </w:r>
    </w:p>
    <w:p w14:paraId="7368C92C" w14:textId="77777777" w:rsidR="002A6D21" w:rsidRDefault="002A6D21" w:rsidP="002A6D21">
      <w:pPr>
        <w:numPr>
          <w:ilvl w:val="0"/>
          <w:numId w:val="3"/>
        </w:numPr>
        <w:tabs>
          <w:tab w:val="clear" w:pos="0"/>
          <w:tab w:val="left" w:pos="426"/>
          <w:tab w:val="left" w:pos="709"/>
        </w:tabs>
        <w:spacing w:after="0"/>
        <w:ind w:left="0" w:firstLine="284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Namo energinio naudingumo sertifikatas rengiamas vadovaujantis </w:t>
      </w:r>
      <w:r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Daugiabučio namo atnaujinimo (modernizavimo) investic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ijų plano rengimo tvarkos aprašu, patvirtintu Lietuvos Respublikos aplinkos ministro </w:t>
      </w:r>
      <w:r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2024 m. spalio 28 d.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įsakymu Nr. </w:t>
      </w:r>
      <w:r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Nr. D1-363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„Dėl </w:t>
      </w:r>
      <w:r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Daugiabučio namo atnaujinimo (modernizavimo) investicijų plano rengimo tvarkos apraš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o patvirtinimo“</w:t>
      </w:r>
      <w:r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(toliau − Aprašas), III skyriaus nuostatomis ir S</w:t>
      </w:r>
      <w:r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tatybos technin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io</w:t>
      </w:r>
      <w:r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reglament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o, patvirtinto </w:t>
      </w:r>
      <w:r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</w:t>
      </w: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Lietuvos Respublikos aplinkos ministro 2016 m. lapkričio 11 d. įsakymu Nr. D1-754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„</w:t>
      </w:r>
      <w:r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Dėl statybos techninio reglamento STR 2.01.02:2016 „pastatų energinio naudingumo projektavimas ir sertifikavimas“ patvirtinimo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“ aktualia redakcija.</w:t>
      </w:r>
    </w:p>
    <w:p w14:paraId="15FA8ECE" w14:textId="77777777" w:rsidR="002A6D21" w:rsidRDefault="002A6D21" w:rsidP="002A6D21">
      <w:pPr>
        <w:numPr>
          <w:ilvl w:val="0"/>
          <w:numId w:val="3"/>
        </w:numPr>
        <w:spacing w:after="0"/>
        <w:ind w:hanging="359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Namo atnaujinimo (modernizavimo) investicijų planas rengiamas vadovaujantis galiojančiu </w:t>
      </w:r>
    </w:p>
    <w:p w14:paraId="48452504" w14:textId="77777777" w:rsidR="002A6D21" w:rsidRDefault="002A6D21" w:rsidP="002A6D21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>Daugiabučio namo atnaujinimo (modernizavimo) investicijų plano rengimo tvarkos aprašu, patvirtint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u</w:t>
      </w: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Lietuvos Respublikos aplinkos ministro 2024 m. spalio 28 d. įsakymu Nr. Nr. D1-363 „Dėl  Daugiabučio namo atnaujinimo (modernizavimo) investicijų plano rengimo tvarkos aprašo patvirtinimo“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.</w:t>
      </w:r>
    </w:p>
    <w:p w14:paraId="1FA9DC6D" w14:textId="77777777" w:rsidR="002A6D21" w:rsidRDefault="002A6D21" w:rsidP="002A6D21">
      <w:pPr>
        <w:numPr>
          <w:ilvl w:val="0"/>
          <w:numId w:val="3"/>
        </w:numPr>
        <w:spacing w:after="0"/>
        <w:ind w:hanging="359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Tiekėjas turi parengti optimalų namo atnaujinimo (modernizavimo) investicijų planą ir pagal</w:t>
      </w:r>
    </w:p>
    <w:p w14:paraId="527A107F" w14:textId="77777777" w:rsidR="002A6D21" w:rsidRDefault="002A6D21" w:rsidP="002A6D21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Užsakovo pageidavimus, po susipažinimo su parengtu optimaliu namo atnaujinimo planu, parengti galutinį investicijų planą. Susipažinimo procedūra su parengtu optimaliu namo atnaujinimo planu turi būti vykdoma vadovaujantis Aprašo suvestine redakcija.</w:t>
      </w:r>
    </w:p>
    <w:p w14:paraId="2FD7BC3E" w14:textId="77777777" w:rsidR="002A6D21" w:rsidRPr="00A30178" w:rsidRDefault="002A6D21" w:rsidP="002A6D21">
      <w:pPr>
        <w:numPr>
          <w:ilvl w:val="0"/>
          <w:numId w:val="3"/>
        </w:numPr>
        <w:tabs>
          <w:tab w:val="left" w:pos="709"/>
        </w:tabs>
        <w:spacing w:after="0"/>
        <w:ind w:left="0" w:firstLine="361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>Optimaliu investicijų planu laikomas investicijų planas, kuriame numatytas kompleksinis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</w:t>
      </w: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energiją taupančių, dalinai valstybės kompensuojamų priemonių paketas, leidžiantis pasiekti pastatui energinį naudingumą su optimaliomis investicijomis. </w:t>
      </w:r>
    </w:p>
    <w:p w14:paraId="025D63C7" w14:textId="77777777" w:rsidR="002A6D21" w:rsidRPr="00A30178" w:rsidRDefault="002A6D21" w:rsidP="002A6D21">
      <w:pPr>
        <w:numPr>
          <w:ilvl w:val="0"/>
          <w:numId w:val="2"/>
        </w:numPr>
        <w:tabs>
          <w:tab w:val="left" w:pos="709"/>
        </w:tabs>
        <w:spacing w:after="0"/>
        <w:ind w:left="0" w:firstLine="361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>Po susipažinimo su parengtu optimaliu namo atnaujinimo planu, parengiamas galutinis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</w:t>
      </w: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>investicijų planas.</w:t>
      </w:r>
    </w:p>
    <w:p w14:paraId="53C9872F" w14:textId="77777777" w:rsidR="002A6D21" w:rsidRDefault="002A6D21" w:rsidP="002A6D21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 xml:space="preserve">Optimalų namo atnaujinimo (modernizavimo) investicijų  planą parengti per 60 d. nuo sutarties pasirašymo. Po investicinio projekto pateikimo gyventojų svarstymui, atsižvelgus į gyventojų siūlymus, pateikti galutinį </w:t>
      </w:r>
      <w:r w:rsidRPr="00DE5260"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 xml:space="preserve">namo atnaujinimo (modernizavimo) investicijų  planą </w:t>
      </w:r>
      <w:r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 xml:space="preserve">ne vėliau kaip per 5 d. d.  Galutinis investicijų planą parengti ir įkelti į Aplinkos projektų valdymo informacinę sistemą  (APVIS) per šešias savaites nuo sutarties pasirašymo. </w:t>
      </w:r>
    </w:p>
    <w:p w14:paraId="198EF1C2" w14:textId="27B15E87" w:rsidR="005A48B6" w:rsidRDefault="002A6D21" w:rsidP="002A6D21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__________________________________</w:t>
      </w:r>
    </w:p>
    <w:sectPr w:rsidR="005A48B6" w:rsidSect="002A6D21">
      <w:headerReference w:type="default" r:id="rId8"/>
      <w:pgSz w:w="11906" w:h="16838"/>
      <w:pgMar w:top="1134" w:right="567" w:bottom="1134" w:left="1701" w:header="68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DE5A3" w14:textId="77777777" w:rsidR="00247853" w:rsidRDefault="00247853" w:rsidP="002A6D21">
      <w:pPr>
        <w:spacing w:after="0" w:line="240" w:lineRule="auto"/>
      </w:pPr>
      <w:r>
        <w:separator/>
      </w:r>
    </w:p>
  </w:endnote>
  <w:endnote w:type="continuationSeparator" w:id="0">
    <w:p w14:paraId="3DAD0661" w14:textId="77777777" w:rsidR="00247853" w:rsidRDefault="00247853" w:rsidP="002A6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1"/>
    <w:family w:val="roman"/>
    <w:pitch w:val="variable"/>
  </w:font>
  <w:font w:name="Linux Libertine 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75855" w14:textId="77777777" w:rsidR="00247853" w:rsidRDefault="00247853" w:rsidP="002A6D21">
      <w:pPr>
        <w:spacing w:after="0" w:line="240" w:lineRule="auto"/>
      </w:pPr>
      <w:r>
        <w:separator/>
      </w:r>
    </w:p>
  </w:footnote>
  <w:footnote w:type="continuationSeparator" w:id="0">
    <w:p w14:paraId="14FFE5D4" w14:textId="77777777" w:rsidR="00247853" w:rsidRDefault="00247853" w:rsidP="002A6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60ED" w14:textId="08A93320" w:rsidR="002A6D21" w:rsidRPr="002A6D21" w:rsidRDefault="002A6D21">
    <w:pPr>
      <w:pStyle w:val="Antrats"/>
      <w:rPr>
        <w:rFonts w:ascii="Times New Roman" w:hAnsi="Times New Roman" w:cs="Times New Roman"/>
        <w:sz w:val="24"/>
        <w:szCs w:val="24"/>
      </w:rPr>
    </w:pPr>
    <w:r w:rsidRPr="002A6D21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</w:t>
    </w:r>
    <w:r w:rsidRPr="002A6D21">
      <w:rPr>
        <w:rFonts w:ascii="Times New Roman" w:hAnsi="Times New Roman" w:cs="Times New Roman"/>
        <w:sz w:val="24"/>
        <w:szCs w:val="24"/>
      </w:rPr>
      <w:t>2 priedas</w:t>
    </w:r>
    <w:r w:rsidRPr="002A6D21">
      <w:rPr>
        <w:rFonts w:ascii="Times New Roman" w:hAnsi="Times New Roman" w:cs="Times New Roman"/>
        <w:sz w:val="24"/>
        <w:szCs w:val="24"/>
      </w:rPr>
      <w:t xml:space="preserve">               </w:t>
    </w:r>
    <w:r>
      <w:rPr>
        <w:rFonts w:ascii="Times New Roman" w:hAnsi="Times New Roman" w:cs="Times New Roman"/>
        <w:sz w:val="24"/>
        <w:szCs w:val="24"/>
      </w:rPr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D5845"/>
    <w:multiLevelType w:val="multilevel"/>
    <w:tmpl w:val="32C080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AE2A4C"/>
    <w:multiLevelType w:val="multilevel"/>
    <w:tmpl w:val="AD80AE5E"/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</w:abstractNum>
  <w:abstractNum w:abstractNumId="2" w15:restartNumberingAfterBreak="0">
    <w:nsid w:val="60AD103F"/>
    <w:multiLevelType w:val="multilevel"/>
    <w:tmpl w:val="FF786070"/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</w:abstractNum>
  <w:num w:numId="1" w16cid:durableId="1704863522">
    <w:abstractNumId w:val="0"/>
  </w:num>
  <w:num w:numId="2" w16cid:durableId="1296061275">
    <w:abstractNumId w:val="1"/>
  </w:num>
  <w:num w:numId="3" w16cid:durableId="612059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8B6"/>
    <w:rsid w:val="00123AA6"/>
    <w:rsid w:val="00247853"/>
    <w:rsid w:val="002A13D1"/>
    <w:rsid w:val="002A6D21"/>
    <w:rsid w:val="002D706A"/>
    <w:rsid w:val="0042313D"/>
    <w:rsid w:val="0052574E"/>
    <w:rsid w:val="005A48B6"/>
    <w:rsid w:val="009527BC"/>
    <w:rsid w:val="00A30178"/>
    <w:rsid w:val="00BB70A0"/>
    <w:rsid w:val="00C14C13"/>
    <w:rsid w:val="00DE5260"/>
    <w:rsid w:val="00D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EF1B0"/>
  <w15:docId w15:val="{FF3BE25A-AA6D-4941-87E7-CA4FBD3B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FC52D0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FC52D0"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pPr>
      <w:spacing w:after="140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FC52D0"/>
    <w:pPr>
      <w:tabs>
        <w:tab w:val="center" w:pos="4819"/>
        <w:tab w:val="right" w:pos="9638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52D0"/>
    <w:pPr>
      <w:tabs>
        <w:tab w:val="center" w:pos="4819"/>
        <w:tab w:val="right" w:pos="9638"/>
      </w:tabs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A50C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6824A-39AF-4C20-8096-56CA2F9F2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1968</Words>
  <Characters>1123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</dc:creator>
  <cp:lastModifiedBy>Aušra Malūkienė</cp:lastModifiedBy>
  <cp:revision>4</cp:revision>
  <cp:lastPrinted>2016-02-05T07:34:00Z</cp:lastPrinted>
  <dcterms:created xsi:type="dcterms:W3CDTF">2025-08-21T08:52:00Z</dcterms:created>
  <dcterms:modified xsi:type="dcterms:W3CDTF">2025-08-22T10:39:00Z</dcterms:modified>
  <dc:language>lt-LT</dc:language>
</cp:coreProperties>
</file>